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firstLine="883" w:firstLineChars="200"/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val="en-US" w:eastAsia="zh-CN"/>
        </w:rPr>
        <w:t>城市管理行政执法局行政处罚流程图</w:t>
      </w:r>
      <w:bookmarkEnd w:id="0"/>
    </w:p>
    <w:p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53785" cy="8919210"/>
            <wp:effectExtent l="0" t="0" r="18415" b="15240"/>
            <wp:docPr id="1" name="图片 1" descr="92e3a40e9f1a356c9c445c880b4fa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2e3a40e9f1a356c9c445c880b4fa6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3785" cy="891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0" w:right="0" w:bottom="0" w:left="0" w:header="851" w:footer="992" w:gutter="0"/>
      <w:paperSrc/>
      <w:pgNumType w:fmt="numberInDash" w:start="1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D31D9"/>
    <w:rsid w:val="14790C8C"/>
    <w:rsid w:val="74343374"/>
    <w:rsid w:val="7E7D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2021-03-03T05:33:00Z</dcterms:created>
  <dc:creator>杨志文`</dc:creator>
  <cp:lastModifiedBy>杨志文`</cp:lastModifiedBy>
  <cp:lastPrinted>2021-03-03T05:37:58Z</cp:lastPrinted>
  <dcterms:modified xsi:type="dcterms:W3CDTF">2021-03-03T09:58:33Z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